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1AC7" w14:textId="713BC77B" w:rsidR="00E35842" w:rsidRPr="00DE31A4" w:rsidRDefault="00E35842" w:rsidP="00DE31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0DB6865" w14:textId="1C40B71F" w:rsidR="00E35842" w:rsidRDefault="00E35842" w:rsidP="007D6BF1">
      <w:pPr>
        <w:rPr>
          <w:rFonts w:ascii="Arial" w:hAnsi="Arial" w:cs="Arial"/>
          <w:sz w:val="20"/>
          <w:szCs w:val="20"/>
        </w:rPr>
      </w:pPr>
    </w:p>
    <w:tbl>
      <w:tblPr>
        <w:tblW w:w="9656" w:type="dxa"/>
        <w:tblLayout w:type="fixed"/>
        <w:tblLook w:val="01E0" w:firstRow="1" w:lastRow="1" w:firstColumn="1" w:lastColumn="1" w:noHBand="0" w:noVBand="0"/>
      </w:tblPr>
      <w:tblGrid>
        <w:gridCol w:w="6640"/>
        <w:gridCol w:w="3016"/>
      </w:tblGrid>
      <w:tr w:rsidR="00E35842" w:rsidRPr="006C09E8" w14:paraId="32D6A26C" w14:textId="77777777" w:rsidTr="007676E4">
        <w:trPr>
          <w:trHeight w:val="238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F15A25"/>
            <w:vAlign w:val="center"/>
          </w:tcPr>
          <w:p w14:paraId="0403393B" w14:textId="77777777" w:rsidR="00E35842" w:rsidRPr="006C09E8" w:rsidRDefault="00E35842" w:rsidP="007676E4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6C09E8">
              <w:rPr>
                <w:rFonts w:ascii="Times New Roman" w:hAnsi="Times New Roman" w:cs="Times New Roman"/>
                <w:b/>
                <w:color w:val="FFFFFF"/>
              </w:rPr>
              <w:t>Характеристики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F15A25"/>
            <w:vAlign w:val="center"/>
          </w:tcPr>
          <w:p w14:paraId="0AB73E1D" w14:textId="77777777" w:rsidR="00E35842" w:rsidRPr="006C09E8" w:rsidRDefault="00E35842" w:rsidP="007676E4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588511</w:t>
            </w:r>
          </w:p>
        </w:tc>
      </w:tr>
      <w:tr w:rsidR="00E35842" w:rsidRPr="006C09E8" w14:paraId="45320A11" w14:textId="77777777" w:rsidTr="007676E4">
        <w:trPr>
          <w:trHeight w:val="176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6F21D270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перевозимого сортимента, м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7F92FE48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2х6 и 3х4</w:t>
            </w:r>
          </w:p>
        </w:tc>
      </w:tr>
      <w:tr w:rsidR="00E35842" w:rsidRPr="006C09E8" w14:paraId="71FF8641" w14:textId="77777777" w:rsidTr="007676E4">
        <w:trPr>
          <w:trHeight w:val="179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2BB8F609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Грузоподъемность, кг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auto"/>
            <w:vAlign w:val="center"/>
          </w:tcPr>
          <w:p w14:paraId="71C37229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</w:t>
            </w:r>
          </w:p>
        </w:tc>
      </w:tr>
      <w:tr w:rsidR="00E35842" w:rsidRPr="006C09E8" w14:paraId="3EADE100" w14:textId="77777777" w:rsidTr="007676E4">
        <w:trPr>
          <w:trHeight w:val="210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72CE5316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Снаряженная масса, кг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70566D59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6 020</w:t>
            </w:r>
          </w:p>
        </w:tc>
      </w:tr>
      <w:tr w:rsidR="00E35842" w:rsidRPr="006C09E8" w14:paraId="3B1293D5" w14:textId="77777777" w:rsidTr="007676E4">
        <w:trPr>
          <w:trHeight w:val="205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2F9D859B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Нагрузка на ССУ тягача, кг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auto"/>
            <w:vAlign w:val="center"/>
          </w:tcPr>
          <w:p w14:paraId="491B6586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</w:tr>
      <w:tr w:rsidR="00E35842" w:rsidRPr="006C09E8" w14:paraId="3E486191" w14:textId="77777777" w:rsidTr="007676E4">
        <w:trPr>
          <w:trHeight w:val="220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52BE172A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Нагрузка на оси, кг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618B765B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</w:tr>
      <w:tr w:rsidR="00E35842" w:rsidRPr="006C09E8" w14:paraId="6DB49449" w14:textId="77777777" w:rsidTr="007676E4">
        <w:trPr>
          <w:trHeight w:val="171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79D3CFB7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погрузки, мм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auto"/>
            <w:vAlign w:val="center"/>
          </w:tcPr>
          <w:p w14:paraId="4DD489BA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</w:tr>
      <w:tr w:rsidR="00E35842" w:rsidRPr="006C09E8" w14:paraId="5D11F699" w14:textId="77777777" w:rsidTr="007676E4">
        <w:trPr>
          <w:trHeight w:val="171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43A9AE0E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Шины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5F871A8A" w14:textId="77777777" w:rsidR="00E35842" w:rsidRPr="00874882" w:rsidRDefault="00E35842" w:rsidP="007676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385/65 </w:t>
            </w:r>
            <w:r>
              <w:rPr>
                <w:sz w:val="20"/>
                <w:szCs w:val="20"/>
                <w:lang w:val="en-US"/>
              </w:rPr>
              <w:t>R22.5</w:t>
            </w:r>
          </w:p>
        </w:tc>
      </w:tr>
      <w:tr w:rsidR="00E35842" w:rsidRPr="006C09E8" w14:paraId="52A28C57" w14:textId="77777777" w:rsidTr="007676E4">
        <w:trPr>
          <w:trHeight w:val="166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152E3CF4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Подвеска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auto"/>
            <w:vAlign w:val="center"/>
          </w:tcPr>
          <w:p w14:paraId="29E5094D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Пневматическая</w:t>
            </w:r>
          </w:p>
        </w:tc>
      </w:tr>
      <w:tr w:rsidR="00E35842" w:rsidRPr="006C09E8" w14:paraId="0565FA9E" w14:textId="77777777" w:rsidTr="007676E4">
        <w:trPr>
          <w:trHeight w:val="173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40EEB661" w14:textId="77777777" w:rsidR="00E35842" w:rsidRPr="006C09E8" w:rsidRDefault="00E35842" w:rsidP="007676E4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20D779BD" w14:textId="77777777" w:rsidR="00E35842" w:rsidRPr="00874882" w:rsidRDefault="00E35842" w:rsidP="007676E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5842" w:rsidRPr="006C09E8" w14:paraId="282149DE" w14:textId="77777777" w:rsidTr="007676E4">
        <w:trPr>
          <w:trHeight w:val="191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344C204B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бортовой платформы, мм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auto"/>
            <w:vAlign w:val="center"/>
          </w:tcPr>
          <w:p w14:paraId="677FAD1E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13020х2550</w:t>
            </w:r>
          </w:p>
        </w:tc>
      </w:tr>
      <w:tr w:rsidR="00E35842" w:rsidRPr="006C09E8" w14:paraId="0E72BD96" w14:textId="77777777" w:rsidTr="007676E4">
        <w:trPr>
          <w:trHeight w:val="185"/>
        </w:trPr>
        <w:tc>
          <w:tcPr>
            <w:tcW w:w="6640" w:type="dxa"/>
            <w:tcBorders>
              <w:right w:val="single" w:sz="4" w:space="0" w:color="D9D9D9"/>
            </w:tcBorders>
            <w:shd w:val="clear" w:color="auto" w:fill="FDE9D9"/>
            <w:vAlign w:val="center"/>
          </w:tcPr>
          <w:p w14:paraId="201B87B1" w14:textId="77777777" w:rsidR="00E35842" w:rsidRPr="006C09E8" w:rsidRDefault="00E35842" w:rsidP="0076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3016" w:type="dxa"/>
            <w:tcBorders>
              <w:left w:val="single" w:sz="4" w:space="0" w:color="D9D9D9"/>
            </w:tcBorders>
            <w:shd w:val="clear" w:color="auto" w:fill="FDE9D9"/>
            <w:vAlign w:val="center"/>
          </w:tcPr>
          <w:p w14:paraId="5B315410" w14:textId="77777777" w:rsidR="00E35842" w:rsidRPr="006C09E8" w:rsidRDefault="00E35842" w:rsidP="0076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13390х2550х3780</w:t>
            </w:r>
          </w:p>
        </w:tc>
      </w:tr>
      <w:tr w:rsidR="00E35842" w:rsidRPr="006C09E8" w14:paraId="40B3F4DA" w14:textId="77777777" w:rsidTr="007676E4">
        <w:trPr>
          <w:trHeight w:val="261"/>
        </w:trPr>
        <w:tc>
          <w:tcPr>
            <w:tcW w:w="9656" w:type="dxa"/>
            <w:gridSpan w:val="2"/>
            <w:shd w:val="clear" w:color="auto" w:fill="auto"/>
            <w:vAlign w:val="center"/>
          </w:tcPr>
          <w:p w14:paraId="62DFD9D0" w14:textId="77777777" w:rsidR="00E35842" w:rsidRPr="004D46C1" w:rsidRDefault="00E35842" w:rsidP="007676E4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</w:tbl>
    <w:p w14:paraId="79BDDE39" w14:textId="7F708F2F" w:rsidR="00E35842" w:rsidRDefault="00E35842" w:rsidP="007D6BF1">
      <w:pPr>
        <w:rPr>
          <w:rFonts w:ascii="Arial" w:hAnsi="Arial" w:cs="Arial"/>
          <w:sz w:val="20"/>
          <w:szCs w:val="20"/>
        </w:rPr>
      </w:pPr>
    </w:p>
    <w:p w14:paraId="6760BB21" w14:textId="77777777" w:rsidR="00E35842" w:rsidRPr="00621937" w:rsidRDefault="00E35842" w:rsidP="00E35842">
      <w:pPr>
        <w:shd w:val="clear" w:color="auto" w:fill="FFFFFF"/>
        <w:ind w:firstLine="709"/>
        <w:jc w:val="both"/>
        <w:rPr>
          <w:sz w:val="20"/>
        </w:rPr>
      </w:pPr>
      <w:r w:rsidRPr="00621937">
        <w:rPr>
          <w:sz w:val="20"/>
        </w:rPr>
        <w:t>П</w:t>
      </w:r>
      <w:r>
        <w:rPr>
          <w:sz w:val="20"/>
        </w:rPr>
        <w:t>олуп</w:t>
      </w:r>
      <w:r w:rsidRPr="00621937">
        <w:rPr>
          <w:sz w:val="20"/>
        </w:rPr>
        <w:t>рицеп-</w:t>
      </w:r>
      <w:proofErr w:type="spellStart"/>
      <w:r w:rsidRPr="00621937">
        <w:rPr>
          <w:sz w:val="20"/>
        </w:rPr>
        <w:t>сортиментовоз</w:t>
      </w:r>
      <w:proofErr w:type="spellEnd"/>
      <w:r w:rsidRPr="00621937">
        <w:rPr>
          <w:sz w:val="20"/>
        </w:rPr>
        <w:t xml:space="preserve"> ТЗА </w:t>
      </w:r>
      <w:r>
        <w:rPr>
          <w:sz w:val="20"/>
        </w:rPr>
        <w:t>588511</w:t>
      </w:r>
      <w:r w:rsidRPr="00621937">
        <w:rPr>
          <w:sz w:val="20"/>
        </w:rPr>
        <w:t xml:space="preserve"> предназначен для перевозки сор</w:t>
      </w:r>
      <w:r>
        <w:rPr>
          <w:sz w:val="20"/>
        </w:rPr>
        <w:t xml:space="preserve">тимента и пиломатериалов </w:t>
      </w:r>
      <w:r w:rsidRPr="00621937">
        <w:rPr>
          <w:sz w:val="20"/>
        </w:rPr>
        <w:t>в составе с автомобилем-тягачом при эксплуатации по всем категориям дорог. </w:t>
      </w:r>
      <w:r>
        <w:rPr>
          <w:sz w:val="20"/>
        </w:rPr>
        <w:t xml:space="preserve"> </w:t>
      </w:r>
    </w:p>
    <w:p w14:paraId="04F7D103" w14:textId="77777777" w:rsidR="00E35842" w:rsidRPr="008D0F03" w:rsidRDefault="00E35842" w:rsidP="00E35842">
      <w:pPr>
        <w:shd w:val="clear" w:color="auto" w:fill="FFFFFF"/>
        <w:jc w:val="both"/>
        <w:rPr>
          <w:b/>
          <w:sz w:val="20"/>
        </w:rPr>
      </w:pPr>
      <w:r>
        <w:rPr>
          <w:b/>
          <w:sz w:val="20"/>
        </w:rPr>
        <w:t>КОМПЛЕКТАЦИЯ</w:t>
      </w:r>
      <w:r w:rsidRPr="004B485D">
        <w:rPr>
          <w:b/>
          <w:sz w:val="20"/>
        </w:rPr>
        <w:t>:</w:t>
      </w:r>
    </w:p>
    <w:p w14:paraId="321A0268" w14:textId="77777777" w:rsidR="00E35842" w:rsidRPr="00E31240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31240">
        <w:rPr>
          <w:sz w:val="20"/>
        </w:rPr>
        <w:t xml:space="preserve">6 пар коников высотой 2600мм из стали 09Г2С с лебедкой для крепления груза со стальным канатом. </w:t>
      </w:r>
    </w:p>
    <w:p w14:paraId="2ADB30F7" w14:textId="77777777" w:rsidR="00E35842" w:rsidRPr="00E31240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31240">
        <w:rPr>
          <w:sz w:val="20"/>
        </w:rPr>
        <w:t xml:space="preserve">3 </w:t>
      </w:r>
      <w:proofErr w:type="spellStart"/>
      <w:r w:rsidRPr="00E31240">
        <w:rPr>
          <w:sz w:val="20"/>
        </w:rPr>
        <w:t>противозахватные</w:t>
      </w:r>
      <w:proofErr w:type="spellEnd"/>
      <w:r w:rsidRPr="00E31240">
        <w:rPr>
          <w:sz w:val="20"/>
        </w:rPr>
        <w:t xml:space="preserve"> балки.</w:t>
      </w:r>
    </w:p>
    <w:p w14:paraId="35F23DC3" w14:textId="77777777" w:rsidR="00E35842" w:rsidRPr="00E31240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31240">
        <w:rPr>
          <w:sz w:val="20"/>
        </w:rPr>
        <w:t>Коники и балки лёгкосъёмные на прижимах.</w:t>
      </w:r>
    </w:p>
    <w:p w14:paraId="29382700" w14:textId="77777777" w:rsidR="00E35842" w:rsidRPr="00E31240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31240">
        <w:rPr>
          <w:sz w:val="20"/>
        </w:rPr>
        <w:t>Стальной рифлёный настил пола.</w:t>
      </w:r>
    </w:p>
    <w:p w14:paraId="6A3CF793" w14:textId="77777777" w:rsidR="00E35842" w:rsidRPr="00E31240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31240">
        <w:rPr>
          <w:sz w:val="20"/>
        </w:rPr>
        <w:t>Усиленный передний стальной щит с инспекционной лестницей.</w:t>
      </w:r>
    </w:p>
    <w:p w14:paraId="3FF2B4AB" w14:textId="77777777" w:rsidR="00E35842" w:rsidRPr="008D0F03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b/>
          <w:sz w:val="20"/>
        </w:rPr>
      </w:pPr>
      <w:r w:rsidRPr="008D0F03">
        <w:rPr>
          <w:b/>
          <w:sz w:val="20"/>
        </w:rPr>
        <w:t>Рама из высококачественной конструкционной стали STRENX.</w:t>
      </w:r>
    </w:p>
    <w:p w14:paraId="5D09DE09" w14:textId="77777777" w:rsidR="00E35842" w:rsidRPr="00704DC4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704DC4">
        <w:rPr>
          <w:sz w:val="20"/>
        </w:rPr>
        <w:t>Шкворень и опорное устройство JOST/</w:t>
      </w:r>
      <w:r w:rsidRPr="00704DC4">
        <w:rPr>
          <w:sz w:val="20"/>
          <w:lang w:val="en-US"/>
        </w:rPr>
        <w:t>BPW</w:t>
      </w:r>
      <w:r w:rsidRPr="00704DC4">
        <w:rPr>
          <w:sz w:val="20"/>
        </w:rPr>
        <w:t>.</w:t>
      </w:r>
    </w:p>
    <w:p w14:paraId="5E97D7E8" w14:textId="77777777" w:rsidR="00E35842" w:rsidRPr="008D0F03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b/>
          <w:sz w:val="20"/>
        </w:rPr>
      </w:pPr>
      <w:r w:rsidRPr="008D0F03">
        <w:rPr>
          <w:b/>
          <w:sz w:val="20"/>
        </w:rPr>
        <w:t>Оси SAF/</w:t>
      </w:r>
      <w:r w:rsidRPr="008D0F03">
        <w:rPr>
          <w:b/>
          <w:sz w:val="20"/>
          <w:lang w:val="en-US"/>
        </w:rPr>
        <w:t>BPW</w:t>
      </w:r>
      <w:r w:rsidRPr="008D0F03">
        <w:rPr>
          <w:b/>
          <w:sz w:val="20"/>
        </w:rPr>
        <w:t xml:space="preserve"> с дисковыми тормозами и с системой ABS.</w:t>
      </w:r>
    </w:p>
    <w:p w14:paraId="0242DAEB" w14:textId="77777777" w:rsidR="00E35842" w:rsidRPr="00704DC4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704DC4">
        <w:rPr>
          <w:sz w:val="20"/>
        </w:rPr>
        <w:t>Пневматическая подвеска.</w:t>
      </w:r>
    </w:p>
    <w:p w14:paraId="59D5119B" w14:textId="77777777" w:rsidR="00E35842" w:rsidRPr="00704DC4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704DC4">
        <w:rPr>
          <w:sz w:val="20"/>
        </w:rPr>
        <w:t xml:space="preserve">Тормозная система KNORR-BREMSE </w:t>
      </w:r>
    </w:p>
    <w:p w14:paraId="5E1155E7" w14:textId="77777777" w:rsidR="00E35842" w:rsidRPr="00E31240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31240">
        <w:rPr>
          <w:sz w:val="20"/>
        </w:rPr>
        <w:t>Односкатные радиальные бескамерные шины KAMA 385/65 R22.5.</w:t>
      </w:r>
    </w:p>
    <w:p w14:paraId="5A1973A8" w14:textId="77777777" w:rsidR="00E35842" w:rsidRPr="00E31240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31240">
        <w:rPr>
          <w:sz w:val="20"/>
        </w:rPr>
        <w:t>Двухпроводная система постоянного тока напряжением 24V.</w:t>
      </w:r>
    </w:p>
    <w:p w14:paraId="1D76CDB9" w14:textId="77777777" w:rsidR="00E35842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Инструментальный ящик и п</w:t>
      </w:r>
      <w:r w:rsidRPr="00CA6D6F">
        <w:rPr>
          <w:sz w:val="20"/>
        </w:rPr>
        <w:t>ротивооткатные упоры.</w:t>
      </w:r>
    </w:p>
    <w:p w14:paraId="71BEF5F1" w14:textId="79E0AC33" w:rsidR="00E35842" w:rsidRPr="008D0F03" w:rsidRDefault="00E35842" w:rsidP="00E35842">
      <w:pPr>
        <w:numPr>
          <w:ilvl w:val="0"/>
          <w:numId w:val="4"/>
        </w:numPr>
        <w:spacing w:after="0" w:line="240" w:lineRule="auto"/>
        <w:jc w:val="both"/>
        <w:rPr>
          <w:b/>
          <w:sz w:val="20"/>
        </w:rPr>
      </w:pPr>
      <w:r w:rsidRPr="008D0F03">
        <w:rPr>
          <w:b/>
          <w:sz w:val="20"/>
        </w:rPr>
        <w:t xml:space="preserve">Передняя подъемная ось </w:t>
      </w:r>
    </w:p>
    <w:p w14:paraId="62EE1F83" w14:textId="77777777" w:rsidR="00E35842" w:rsidRDefault="00E35842" w:rsidP="00E35842">
      <w:pPr>
        <w:shd w:val="clear" w:color="auto" w:fill="FFFFFF"/>
        <w:jc w:val="both"/>
        <w:rPr>
          <w:b/>
          <w:sz w:val="20"/>
        </w:rPr>
      </w:pPr>
    </w:p>
    <w:p w14:paraId="45EE002F" w14:textId="3B3B09A7" w:rsidR="00E35842" w:rsidRDefault="00E35842" w:rsidP="00E35842">
      <w:pPr>
        <w:shd w:val="clear" w:color="auto" w:fill="FFFFFF"/>
        <w:jc w:val="both"/>
        <w:rPr>
          <w:b/>
          <w:sz w:val="20"/>
        </w:rPr>
      </w:pPr>
      <w:r>
        <w:rPr>
          <w:b/>
          <w:sz w:val="20"/>
        </w:rPr>
        <w:t>ОПЦИОНАЛЬНО</w:t>
      </w:r>
      <w:r w:rsidRPr="00BB1577">
        <w:rPr>
          <w:b/>
          <w:sz w:val="20"/>
        </w:rPr>
        <w:t xml:space="preserve">: </w:t>
      </w:r>
    </w:p>
    <w:p w14:paraId="5689D8A0" w14:textId="77777777" w:rsidR="00E35842" w:rsidRPr="00F477EF" w:rsidRDefault="00E35842" w:rsidP="00E3584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0"/>
        </w:rPr>
      </w:pPr>
      <w:r w:rsidRPr="00F477EF">
        <w:rPr>
          <w:color w:val="000000"/>
          <w:sz w:val="20"/>
        </w:rPr>
        <w:t>Дополнительные коники</w:t>
      </w:r>
    </w:p>
    <w:p w14:paraId="01484BE5" w14:textId="77777777" w:rsidR="00E35842" w:rsidRDefault="00E35842" w:rsidP="00E3584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0"/>
        </w:rPr>
      </w:pPr>
      <w:r w:rsidRPr="00F477EF">
        <w:rPr>
          <w:color w:val="000000"/>
          <w:sz w:val="20"/>
        </w:rPr>
        <w:t>Высота ССУ</w:t>
      </w:r>
    </w:p>
    <w:p w14:paraId="1C32071F" w14:textId="44D4EE50" w:rsidR="00E35842" w:rsidRDefault="00E35842" w:rsidP="007D6BF1">
      <w:pPr>
        <w:rPr>
          <w:rFonts w:ascii="Arial" w:hAnsi="Arial" w:cs="Arial"/>
          <w:sz w:val="20"/>
          <w:szCs w:val="20"/>
        </w:rPr>
      </w:pPr>
    </w:p>
    <w:p w14:paraId="37C73DD7" w14:textId="719C4595" w:rsidR="00E35842" w:rsidRDefault="00E35842" w:rsidP="007D6BF1">
      <w:pPr>
        <w:rPr>
          <w:rFonts w:ascii="Arial" w:hAnsi="Arial" w:cs="Arial"/>
          <w:sz w:val="20"/>
          <w:szCs w:val="20"/>
        </w:rPr>
      </w:pPr>
    </w:p>
    <w:p w14:paraId="1326553A" w14:textId="40A03B5B" w:rsidR="00E35842" w:rsidRDefault="00E35842" w:rsidP="007D6BF1">
      <w:pPr>
        <w:rPr>
          <w:rFonts w:ascii="Arial" w:hAnsi="Arial" w:cs="Arial"/>
          <w:sz w:val="20"/>
          <w:szCs w:val="20"/>
        </w:rPr>
      </w:pPr>
    </w:p>
    <w:p w14:paraId="5E11EF1E" w14:textId="710F42AA" w:rsidR="00E35842" w:rsidRPr="00C169DD" w:rsidRDefault="00E35842" w:rsidP="007D6BF1">
      <w:pPr>
        <w:rPr>
          <w:rFonts w:ascii="Arial" w:hAnsi="Arial" w:cs="Arial"/>
          <w:sz w:val="20"/>
          <w:szCs w:val="20"/>
        </w:rPr>
      </w:pPr>
      <w:r>
        <w:rPr>
          <w:noProof/>
          <w:sz w:val="6"/>
          <w:lang w:eastAsia="ru-RU"/>
        </w:rPr>
        <w:lastRenderedPageBreak/>
        <w:drawing>
          <wp:inline distT="0" distB="0" distL="0" distR="0" wp14:anchorId="717D5BC1" wp14:editId="7135FFCF">
            <wp:extent cx="6636450" cy="2066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842" w:rsidRPr="00C169DD" w:rsidSect="00FD2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567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B0EB" w14:textId="77777777" w:rsidR="007B5E77" w:rsidRDefault="007B5E77" w:rsidP="0028073F">
      <w:pPr>
        <w:spacing w:after="0" w:line="240" w:lineRule="auto"/>
      </w:pPr>
      <w:r>
        <w:separator/>
      </w:r>
    </w:p>
  </w:endnote>
  <w:endnote w:type="continuationSeparator" w:id="0">
    <w:p w14:paraId="76FA3E02" w14:textId="77777777" w:rsidR="007B5E77" w:rsidRDefault="007B5E77" w:rsidP="0028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2A34" w14:textId="77777777" w:rsidR="00DE31A4" w:rsidRDefault="00DE31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FAC4" w14:textId="77777777" w:rsidR="00E401D7" w:rsidRPr="00DE31A4" w:rsidRDefault="00E401D7">
    <w:pPr>
      <w:pStyle w:val="a5"/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EA61" w14:textId="77777777" w:rsidR="00DE31A4" w:rsidRDefault="00DE3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A1B4" w14:textId="77777777" w:rsidR="007B5E77" w:rsidRDefault="007B5E77" w:rsidP="0028073F">
      <w:pPr>
        <w:spacing w:after="0" w:line="240" w:lineRule="auto"/>
      </w:pPr>
      <w:r>
        <w:separator/>
      </w:r>
    </w:p>
  </w:footnote>
  <w:footnote w:type="continuationSeparator" w:id="0">
    <w:p w14:paraId="32663159" w14:textId="77777777" w:rsidR="007B5E77" w:rsidRDefault="007B5E77" w:rsidP="0028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ACD7" w14:textId="77777777" w:rsidR="00DE31A4" w:rsidRDefault="00DE31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C479" w14:textId="77777777" w:rsidR="00E401D7" w:rsidRDefault="00E401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C83BA" w14:textId="77777777" w:rsidR="00DE31A4" w:rsidRDefault="00DE31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4EE"/>
    <w:multiLevelType w:val="multilevel"/>
    <w:tmpl w:val="E8F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860DF"/>
    <w:multiLevelType w:val="hybridMultilevel"/>
    <w:tmpl w:val="3050EFA8"/>
    <w:lvl w:ilvl="0" w:tplc="C44AEFD0">
      <w:start w:val="1"/>
      <w:numFmt w:val="decimal"/>
      <w:lvlText w:val="%1."/>
      <w:lvlJc w:val="left"/>
      <w:pPr>
        <w:ind w:left="264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D82D260">
      <w:numFmt w:val="bullet"/>
      <w:lvlText w:val="•"/>
      <w:lvlJc w:val="left"/>
      <w:pPr>
        <w:ind w:left="785" w:hanging="197"/>
      </w:pPr>
      <w:rPr>
        <w:rFonts w:hint="default"/>
        <w:lang w:val="ru-RU" w:eastAsia="en-US" w:bidi="ar-SA"/>
      </w:rPr>
    </w:lvl>
    <w:lvl w:ilvl="2" w:tplc="2FFE91DC">
      <w:numFmt w:val="bullet"/>
      <w:lvlText w:val="•"/>
      <w:lvlJc w:val="left"/>
      <w:pPr>
        <w:ind w:left="1311" w:hanging="197"/>
      </w:pPr>
      <w:rPr>
        <w:rFonts w:hint="default"/>
        <w:lang w:val="ru-RU" w:eastAsia="en-US" w:bidi="ar-SA"/>
      </w:rPr>
    </w:lvl>
    <w:lvl w:ilvl="3" w:tplc="09766CDE">
      <w:numFmt w:val="bullet"/>
      <w:lvlText w:val="•"/>
      <w:lvlJc w:val="left"/>
      <w:pPr>
        <w:ind w:left="1836" w:hanging="197"/>
      </w:pPr>
      <w:rPr>
        <w:rFonts w:hint="default"/>
        <w:lang w:val="ru-RU" w:eastAsia="en-US" w:bidi="ar-SA"/>
      </w:rPr>
    </w:lvl>
    <w:lvl w:ilvl="4" w:tplc="E9E48D4A">
      <w:numFmt w:val="bullet"/>
      <w:lvlText w:val="•"/>
      <w:lvlJc w:val="left"/>
      <w:pPr>
        <w:ind w:left="2362" w:hanging="197"/>
      </w:pPr>
      <w:rPr>
        <w:rFonts w:hint="default"/>
        <w:lang w:val="ru-RU" w:eastAsia="en-US" w:bidi="ar-SA"/>
      </w:rPr>
    </w:lvl>
    <w:lvl w:ilvl="5" w:tplc="C576DCC8">
      <w:numFmt w:val="bullet"/>
      <w:lvlText w:val="•"/>
      <w:lvlJc w:val="left"/>
      <w:pPr>
        <w:ind w:left="2887" w:hanging="197"/>
      </w:pPr>
      <w:rPr>
        <w:rFonts w:hint="default"/>
        <w:lang w:val="ru-RU" w:eastAsia="en-US" w:bidi="ar-SA"/>
      </w:rPr>
    </w:lvl>
    <w:lvl w:ilvl="6" w:tplc="A7C250FC">
      <w:numFmt w:val="bullet"/>
      <w:lvlText w:val="•"/>
      <w:lvlJc w:val="left"/>
      <w:pPr>
        <w:ind w:left="3413" w:hanging="197"/>
      </w:pPr>
      <w:rPr>
        <w:rFonts w:hint="default"/>
        <w:lang w:val="ru-RU" w:eastAsia="en-US" w:bidi="ar-SA"/>
      </w:rPr>
    </w:lvl>
    <w:lvl w:ilvl="7" w:tplc="431031EA">
      <w:numFmt w:val="bullet"/>
      <w:lvlText w:val="•"/>
      <w:lvlJc w:val="left"/>
      <w:pPr>
        <w:ind w:left="3938" w:hanging="197"/>
      </w:pPr>
      <w:rPr>
        <w:rFonts w:hint="default"/>
        <w:lang w:val="ru-RU" w:eastAsia="en-US" w:bidi="ar-SA"/>
      </w:rPr>
    </w:lvl>
    <w:lvl w:ilvl="8" w:tplc="5F5E084C">
      <w:numFmt w:val="bullet"/>
      <w:lvlText w:val="•"/>
      <w:lvlJc w:val="left"/>
      <w:pPr>
        <w:ind w:left="4464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4EFA06C7"/>
    <w:multiLevelType w:val="hybridMultilevel"/>
    <w:tmpl w:val="435CB6A0"/>
    <w:lvl w:ilvl="0" w:tplc="807ED5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5FCA"/>
    <w:multiLevelType w:val="multilevel"/>
    <w:tmpl w:val="3CC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72939"/>
    <w:multiLevelType w:val="hybridMultilevel"/>
    <w:tmpl w:val="3BFE0EE2"/>
    <w:lvl w:ilvl="0" w:tplc="807ED5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1E"/>
    <w:rsid w:val="00001FA1"/>
    <w:rsid w:val="00054727"/>
    <w:rsid w:val="00092424"/>
    <w:rsid w:val="000A0F0D"/>
    <w:rsid w:val="000D048D"/>
    <w:rsid w:val="00106BF1"/>
    <w:rsid w:val="001156E0"/>
    <w:rsid w:val="00187618"/>
    <w:rsid w:val="001B33E9"/>
    <w:rsid w:val="001B4A2B"/>
    <w:rsid w:val="00200A1D"/>
    <w:rsid w:val="00205953"/>
    <w:rsid w:val="00212D32"/>
    <w:rsid w:val="00271792"/>
    <w:rsid w:val="00271B65"/>
    <w:rsid w:val="00274F1F"/>
    <w:rsid w:val="0028073F"/>
    <w:rsid w:val="002B7082"/>
    <w:rsid w:val="002F6EC4"/>
    <w:rsid w:val="0030106B"/>
    <w:rsid w:val="00307898"/>
    <w:rsid w:val="00335D8A"/>
    <w:rsid w:val="0035579F"/>
    <w:rsid w:val="0036027F"/>
    <w:rsid w:val="00395603"/>
    <w:rsid w:val="003B3594"/>
    <w:rsid w:val="004013E3"/>
    <w:rsid w:val="00402F6A"/>
    <w:rsid w:val="00404E28"/>
    <w:rsid w:val="00405FDC"/>
    <w:rsid w:val="0044130C"/>
    <w:rsid w:val="0048223A"/>
    <w:rsid w:val="00484AF1"/>
    <w:rsid w:val="00490071"/>
    <w:rsid w:val="0049752D"/>
    <w:rsid w:val="004B4991"/>
    <w:rsid w:val="00526ECF"/>
    <w:rsid w:val="00552803"/>
    <w:rsid w:val="00566713"/>
    <w:rsid w:val="00580DB4"/>
    <w:rsid w:val="0058519A"/>
    <w:rsid w:val="00595B43"/>
    <w:rsid w:val="005966C7"/>
    <w:rsid w:val="005A6BB5"/>
    <w:rsid w:val="005B1486"/>
    <w:rsid w:val="005D6E3F"/>
    <w:rsid w:val="00603419"/>
    <w:rsid w:val="00621E97"/>
    <w:rsid w:val="00631B20"/>
    <w:rsid w:val="00667AD1"/>
    <w:rsid w:val="0067594E"/>
    <w:rsid w:val="00690351"/>
    <w:rsid w:val="0069765A"/>
    <w:rsid w:val="006B0736"/>
    <w:rsid w:val="006B1C01"/>
    <w:rsid w:val="006E2D89"/>
    <w:rsid w:val="006F4987"/>
    <w:rsid w:val="006F6FF3"/>
    <w:rsid w:val="00710D96"/>
    <w:rsid w:val="007634B2"/>
    <w:rsid w:val="007B5E77"/>
    <w:rsid w:val="007D6BF1"/>
    <w:rsid w:val="0080637A"/>
    <w:rsid w:val="0081266B"/>
    <w:rsid w:val="00820752"/>
    <w:rsid w:val="00831B82"/>
    <w:rsid w:val="0084269A"/>
    <w:rsid w:val="0084737D"/>
    <w:rsid w:val="008A4468"/>
    <w:rsid w:val="00901297"/>
    <w:rsid w:val="0090271D"/>
    <w:rsid w:val="00905B31"/>
    <w:rsid w:val="00906904"/>
    <w:rsid w:val="0092383C"/>
    <w:rsid w:val="009353AD"/>
    <w:rsid w:val="009508B0"/>
    <w:rsid w:val="00977F2E"/>
    <w:rsid w:val="0099460A"/>
    <w:rsid w:val="009C3719"/>
    <w:rsid w:val="009C4E84"/>
    <w:rsid w:val="009D6753"/>
    <w:rsid w:val="00A5197A"/>
    <w:rsid w:val="00A70F20"/>
    <w:rsid w:val="00AA4E59"/>
    <w:rsid w:val="00AF4CA6"/>
    <w:rsid w:val="00B220A5"/>
    <w:rsid w:val="00B70598"/>
    <w:rsid w:val="00B805BB"/>
    <w:rsid w:val="00BA1F0B"/>
    <w:rsid w:val="00BE475D"/>
    <w:rsid w:val="00BF38FE"/>
    <w:rsid w:val="00C169DD"/>
    <w:rsid w:val="00CE7F6E"/>
    <w:rsid w:val="00D01340"/>
    <w:rsid w:val="00D109F3"/>
    <w:rsid w:val="00D2114A"/>
    <w:rsid w:val="00D53719"/>
    <w:rsid w:val="00DA0C6F"/>
    <w:rsid w:val="00DA2E02"/>
    <w:rsid w:val="00DE20D9"/>
    <w:rsid w:val="00DE31A4"/>
    <w:rsid w:val="00DE7E82"/>
    <w:rsid w:val="00DF0A48"/>
    <w:rsid w:val="00E07565"/>
    <w:rsid w:val="00E10494"/>
    <w:rsid w:val="00E13625"/>
    <w:rsid w:val="00E35842"/>
    <w:rsid w:val="00E401D7"/>
    <w:rsid w:val="00E436F3"/>
    <w:rsid w:val="00E464A3"/>
    <w:rsid w:val="00E82ADA"/>
    <w:rsid w:val="00E83B4A"/>
    <w:rsid w:val="00ED1AAC"/>
    <w:rsid w:val="00EE2E06"/>
    <w:rsid w:val="00EF18FB"/>
    <w:rsid w:val="00F0741E"/>
    <w:rsid w:val="00F136C2"/>
    <w:rsid w:val="00F4082D"/>
    <w:rsid w:val="00F61391"/>
    <w:rsid w:val="00F8703A"/>
    <w:rsid w:val="00FB5AEF"/>
    <w:rsid w:val="00FD2E35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18BD0"/>
  <w15:chartTrackingRefBased/>
  <w15:docId w15:val="{5027D7EE-13D4-456A-BEFD-0A9E57A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073F"/>
  </w:style>
  <w:style w:type="paragraph" w:styleId="a5">
    <w:name w:val="footer"/>
    <w:basedOn w:val="a"/>
    <w:link w:val="a6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073F"/>
  </w:style>
  <w:style w:type="table" w:styleId="a7">
    <w:name w:val="Table Grid"/>
    <w:basedOn w:val="a1"/>
    <w:uiPriority w:val="59"/>
    <w:rsid w:val="0048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84AF1"/>
    <w:rPr>
      <w:color w:val="0000FF"/>
      <w:u w:val="single"/>
    </w:rPr>
  </w:style>
  <w:style w:type="paragraph" w:customStyle="1" w:styleId="1">
    <w:name w:val="Обычный1"/>
    <w:rsid w:val="00B220A5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3-2">
    <w:name w:val="Medium Grid 3 Accent 2"/>
    <w:basedOn w:val="a1"/>
    <w:uiPriority w:val="69"/>
    <w:rsid w:val="00C169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ConsPlusNonformat">
    <w:name w:val="ConsPlusNonformat"/>
    <w:rsid w:val="00E35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466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89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75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196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893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501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508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32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37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269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383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15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CF73-E43D-48D7-AE31-5646280D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Даша</cp:lastModifiedBy>
  <cp:revision>21</cp:revision>
  <dcterms:created xsi:type="dcterms:W3CDTF">2021-03-01T10:53:00Z</dcterms:created>
  <dcterms:modified xsi:type="dcterms:W3CDTF">2022-10-25T06:24:00Z</dcterms:modified>
</cp:coreProperties>
</file>